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Arial Narrow" w:hAnsi="Arial Narrow"/>
          <w:b/>
          <w:sz w:val="28"/>
        </w:rPr>
        <w:t>RIS</w:t>
      </w:r>
    </w:p>
    <w:p>
      <w:pPr>
        <w:spacing w:after="120"/>
        <w:jc w:val="center"/>
      </w:pPr>
      <w:r>
        <w:rPr>
          <w:rFonts w:ascii="Arial Narrow" w:hAnsi="Arial Narrow"/>
          <w:b/>
          <w:sz w:val="22"/>
        </w:rPr>
        <w:t>Escala de Involucramiento en la Relación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Instrucciones: Por favor, lea atentamente cada una de las afirmaciones y marque el número que refleje su nivel de desacuerdo o de acuerdo con respecto a su relación de pareja.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Totalmente en desacuerdo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En desacuerdo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Ni de acuerdo ni en desacuerdo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De acuerdo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Totalmente de acuerdo</w:t>
            </w:r>
          </w:p>
        </w:tc>
      </w:tr>
      <w:tr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N°</w:t>
            </w:r>
          </w:p>
        </w:tc>
        <w:tc>
          <w:tcPr>
            <w:tcW w:type="dxa" w:w="5386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Ítems</w:t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He dicho a mis amigos que amo a mi pareja.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Mi pareja y yo hemos hablado de nuestro futuro juntos.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Le he dicho a mi pareja que quiero casarme con él o ella.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Solo puedo imaginar un futuro con mi pareja y no con otra persona.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Siento que nadie más puede satisfacer lo que necesito, tan bien como mi pareja.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6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Quiero permanecer en esta relación, sin importar lo difíciles que puedan ser los tiempos en el futuro.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</w:tbl>
    <w:p/>
    <w:p>
      <w:pPr>
        <w:spacing w:after="40"/>
      </w:pPr>
      <w:r>
        <w:rPr>
          <w:rFonts w:ascii="Arial Narrow" w:hAnsi="Arial Narrow"/>
          <w:b/>
          <w:sz w:val="22"/>
        </w:rPr>
        <w:t>Corrección: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La escala es unidimensional: se suman los puntajes de los 6 ítems para obtener el nivel de involucramiento en la relación. A mayor puntaje, mayor involucramiento. No contiene ítems invertidos.</w:t>
      </w:r>
    </w:p>
    <w:p/>
    <w:p>
      <w:pPr>
        <w:spacing w:after="40"/>
      </w:pPr>
      <w:r>
        <w:rPr>
          <w:rFonts w:ascii="Arial Narrow" w:hAnsi="Arial Narrow"/>
          <w:b/>
          <w:sz w:val="22"/>
        </w:rPr>
        <w:t>Como citar: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Ventura-León, J., Sánchez-Villena, A. R., Lino-Cruz, C., Tocto-Muñoz, S., Martinez-Munive, R., Talledo-Sánchez, K., &amp; Casiano-Valdivieso, K. (2025). Validation and reliability of the Relationship Involvement Scale (RIS): An evidence study in Peruvian contexts. Journal of Couple &amp; Relationship Therapy, 24(2), 159-175. https://doi.org/10.1080/15332691.2024.2406821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