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0BF" w:rsidRDefault="00B430BF" w:rsidP="00B430BF">
      <w:pPr>
        <w:jc w:val="center"/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</w:p>
    <w:p w:rsidR="00F46C24" w:rsidRDefault="0032078F" w:rsidP="00B430BF">
      <w:pPr>
        <w:jc w:val="center"/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 xml:space="preserve">Escala De Soledad De De Jong </w:t>
      </w:r>
      <w:r w:rsidRPr="00B430BF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>Gierveld</w:t>
      </w:r>
      <w:r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 xml:space="preserve"> </w:t>
      </w:r>
      <w:r w:rsidR="00B430BF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>(ESJG)</w:t>
      </w:r>
    </w:p>
    <w:p w:rsidR="00B430BF" w:rsidRDefault="00B430BF" w:rsidP="00274346">
      <w:pPr>
        <w:jc w:val="center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B430BF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Adaptación </w:t>
      </w:r>
      <w:r w:rsidR="00274346" w:rsidRPr="00274346">
        <w:rPr>
          <w:rFonts w:ascii="Arial Narrow" w:eastAsia="Times New Roman" w:hAnsi="Arial Narrow" w:cs="Times New Roman"/>
          <w:sz w:val="24"/>
          <w:szCs w:val="24"/>
          <w:lang w:eastAsia="es-PE"/>
        </w:rPr>
        <w:t>Ventura-León &amp; Caycho</w:t>
      </w:r>
      <w:r w:rsidR="00274346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(2017)</w:t>
      </w:r>
    </w:p>
    <w:p w:rsidR="00274346" w:rsidRDefault="00274346" w:rsidP="00274346">
      <w:pPr>
        <w:jc w:val="center"/>
        <w:rPr>
          <w:rFonts w:ascii="Arial Narrow" w:eastAsia="Times New Roman" w:hAnsi="Arial Narrow" w:cs="Times New Roman"/>
          <w:sz w:val="24"/>
          <w:szCs w:val="24"/>
          <w:lang w:eastAsia="es-PE"/>
        </w:rPr>
      </w:pPr>
    </w:p>
    <w:p w:rsidR="00B430BF" w:rsidRPr="00B430BF" w:rsidRDefault="00273244" w:rsidP="00273244">
      <w:pPr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7C3902">
        <w:rPr>
          <w:rFonts w:ascii="Arial Narrow" w:eastAsia="Times New Roman" w:hAnsi="Arial Narrow" w:cs="Times New Roman"/>
          <w:sz w:val="24"/>
          <w:szCs w:val="24"/>
          <w:lang w:eastAsia="es-PE"/>
        </w:rPr>
        <w:t>Por favor, lee las frases que figuran a continuación y señala el nivel de acuerdo o desacuerdo que tienes con cada una de ellas, marcando con un aspa la alternativa elegida.</w:t>
      </w: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273244" w:rsidRPr="007C3902" w:rsidTr="00953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273244" w:rsidRPr="007C3902" w:rsidRDefault="00273244" w:rsidP="00953C44">
            <w:pPr>
              <w:jc w:val="center"/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</w:pPr>
            <w:r w:rsidRPr="007C3902"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1667" w:type="pct"/>
          </w:tcPr>
          <w:p w:rsidR="00273244" w:rsidRPr="007C3902" w:rsidRDefault="00273244" w:rsidP="00953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</w:pPr>
            <w:r w:rsidRPr="007C3902"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666" w:type="pct"/>
          </w:tcPr>
          <w:p w:rsidR="00273244" w:rsidRPr="007C3902" w:rsidRDefault="00273244" w:rsidP="00953C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</w:pPr>
            <w:r w:rsidRPr="007C3902">
              <w:rPr>
                <w:rFonts w:ascii="Arial Narrow" w:eastAsia="Times New Roman" w:hAnsi="Arial Narrow" w:cs="Times New Roman"/>
                <w:bCs w:val="0"/>
                <w:sz w:val="24"/>
                <w:szCs w:val="24"/>
                <w:lang w:eastAsia="es-PE"/>
              </w:rPr>
              <w:t>3</w:t>
            </w:r>
          </w:p>
        </w:tc>
      </w:tr>
      <w:tr w:rsidR="00273244" w:rsidRPr="00952729" w:rsidTr="00953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273244" w:rsidRPr="007C3902" w:rsidRDefault="00273244" w:rsidP="00953C44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sz w:val="24"/>
                <w:szCs w:val="24"/>
                <w:lang w:eastAsia="es-PE"/>
              </w:rPr>
              <w:t>No</w:t>
            </w:r>
          </w:p>
        </w:tc>
        <w:tc>
          <w:tcPr>
            <w:tcW w:w="1667" w:type="pct"/>
          </w:tcPr>
          <w:p w:rsidR="00273244" w:rsidRPr="007C3902" w:rsidRDefault="00273244" w:rsidP="00953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Más o Menos</w:t>
            </w:r>
            <w:r w:rsidRPr="007C3902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        </w:t>
            </w:r>
          </w:p>
        </w:tc>
        <w:tc>
          <w:tcPr>
            <w:tcW w:w="1666" w:type="pct"/>
          </w:tcPr>
          <w:p w:rsidR="00273244" w:rsidRPr="007C3902" w:rsidRDefault="00273244" w:rsidP="00953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Si</w:t>
            </w:r>
            <w:r w:rsidRPr="007C3902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  </w:t>
            </w:r>
          </w:p>
        </w:tc>
      </w:tr>
    </w:tbl>
    <w:p w:rsidR="00273244" w:rsidRDefault="00273244" w:rsidP="00273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73244" w:rsidRPr="00CD7478" w:rsidRDefault="00273244" w:rsidP="00273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anormal2"/>
        <w:tblW w:w="10762" w:type="dxa"/>
        <w:tblLook w:val="04A0" w:firstRow="1" w:lastRow="0" w:firstColumn="1" w:lastColumn="0" w:noHBand="0" w:noVBand="1"/>
      </w:tblPr>
      <w:tblGrid>
        <w:gridCol w:w="436"/>
        <w:gridCol w:w="8850"/>
        <w:gridCol w:w="492"/>
        <w:gridCol w:w="492"/>
        <w:gridCol w:w="492"/>
      </w:tblGrid>
      <w:tr w:rsidR="00BD62B6" w:rsidRPr="0032078F" w:rsidTr="00320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953C44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8850" w:type="dxa"/>
            <w:noWrap/>
          </w:tcPr>
          <w:p w:rsidR="00BD62B6" w:rsidRPr="0032078F" w:rsidRDefault="00BD62B6" w:rsidP="00953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 xml:space="preserve">Siempre hay alguien con quien puedo hablar de mis problemas diarios.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Echo de menos tener un buen amigo de verdad.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Siento una sensación de vacío a mí alrededor.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Hay suficientes personas a las que puedo recurrir en caso de dificultades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Echo de menos la compañía de otras personas.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Pienso que mi círculo de amistades es demasiado limitado.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Tengo mucha gente en la que puedo confiar completamente.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Hay suficientes personas con las que tengo una amistad muy cercana.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Echo de menos tener gente a mí alrededor.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  <w:hideMark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Me siento abandonado(a) frecuentemente.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  <w:tr w:rsidR="00BD62B6" w:rsidRPr="0032078F" w:rsidTr="00320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noWrap/>
          </w:tcPr>
          <w:p w:rsidR="00BD62B6" w:rsidRPr="0032078F" w:rsidRDefault="00BD62B6" w:rsidP="00BD62B6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8850" w:type="dxa"/>
            <w:noWrap/>
          </w:tcPr>
          <w:p w:rsidR="00BD62B6" w:rsidRPr="0032078F" w:rsidRDefault="00BD62B6" w:rsidP="00BD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 xml:space="preserve">Puedo contar con mis amigos siempre que lo necesito. 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2" w:type="dxa"/>
          </w:tcPr>
          <w:p w:rsidR="00BD62B6" w:rsidRPr="0032078F" w:rsidRDefault="00BD62B6" w:rsidP="00BD6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</w:pPr>
            <w:r w:rsidRPr="0032078F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3</w:t>
            </w:r>
          </w:p>
        </w:tc>
      </w:tr>
    </w:tbl>
    <w:p w:rsidR="00273244" w:rsidRDefault="00273244" w:rsidP="00273244"/>
    <w:p w:rsidR="00273244" w:rsidRDefault="00273244" w:rsidP="00273244">
      <w:pPr>
        <w:rPr>
          <w:rFonts w:ascii="Arial Narrow" w:eastAsia="Times New Roman" w:hAnsi="Arial Narrow" w:cs="Times New Roman"/>
          <w:i/>
          <w:sz w:val="24"/>
          <w:szCs w:val="24"/>
          <w:lang w:eastAsia="es-PE"/>
        </w:rPr>
      </w:pPr>
    </w:p>
    <w:p w:rsidR="00F22DDE" w:rsidRPr="00100C4B" w:rsidRDefault="00100C4B">
      <w:pPr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  <w:r w:rsidRPr="00100C4B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t xml:space="preserve">Corrección </w:t>
      </w:r>
    </w:p>
    <w:p w:rsidR="00100C4B" w:rsidRDefault="00100C4B" w:rsidP="00EC6A83">
      <w:pPr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La escala contiene 11 ítems, cuyas alternativas de resp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uestas varían de 1=no; 2= más o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menos, 3= sí. De acuerdo con recomendaciones de los autore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s originales de la escala, para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el cálculo de las puntuaciones de soledad, las 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respuestas deben dicotomizarse,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consignando un punto a las respuestas más o menos o no de los ítems 1, 4, 7, 8 y 11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(ítems 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>inversos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), mientras que en los ítems resta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ntes se consigna un punto si se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responde más o menos o sí. De esta forma,</w:t>
      </w:r>
      <w:r w:rsidR="00EC6A83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solo debe sumar los ítems para obtener una puntuación total de la escala, </w:t>
      </w:r>
      <w:r w:rsidR="00E375FB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que </w:t>
      </w:r>
      <w:r w:rsidR="00E375FB"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oscilará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 entre </w:t>
      </w:r>
      <w:r w:rsidR="00E375FB">
        <w:rPr>
          <w:rFonts w:ascii="Arial Narrow" w:eastAsia="Times New Roman" w:hAnsi="Arial Narrow" w:cs="Times New Roman"/>
          <w:sz w:val="24"/>
          <w:szCs w:val="24"/>
          <w:lang w:eastAsia="es-PE"/>
        </w:rPr>
        <w:t>0 (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ausencia de 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soledad) hasta 11 (soledad máxima).</w:t>
      </w:r>
    </w:p>
    <w:p w:rsidR="00B0603F" w:rsidRDefault="00B0603F" w:rsidP="00100C4B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</w:pPr>
      <w:r w:rsidRPr="00B0603F"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 xml:space="preserve">En caso de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 xml:space="preserve">utilizar </w:t>
      </w:r>
      <w:r w:rsidRPr="00B0603F"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>SEM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 xml:space="preserve">, siga la siguiente estructura </w:t>
      </w:r>
      <w:r w:rsidR="00E375FB"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  <w:t>factorial</w:t>
      </w:r>
      <w:bookmarkStart w:id="0" w:name="_GoBack"/>
      <w:bookmarkEnd w:id="0"/>
    </w:p>
    <w:p w:rsidR="00B0603F" w:rsidRDefault="00B0603F" w:rsidP="00B0603F">
      <w:pPr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PE"/>
        </w:rPr>
      </w:pPr>
      <w:r>
        <w:rPr>
          <w:noProof/>
        </w:rPr>
        <w:drawing>
          <wp:inline distT="0" distB="0" distL="0" distR="0" wp14:anchorId="68FC5743" wp14:editId="13360B5B">
            <wp:extent cx="3324225" cy="2924377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27019" cy="2926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C4B" w:rsidRPr="00240A0E" w:rsidRDefault="00100C4B" w:rsidP="00100C4B">
      <w:pPr>
        <w:jc w:val="both"/>
        <w:rPr>
          <w:rFonts w:ascii="Arial Narrow" w:eastAsia="Times New Roman" w:hAnsi="Arial Narrow" w:cs="Times New Roman"/>
          <w:b/>
          <w:sz w:val="24"/>
          <w:szCs w:val="24"/>
          <w:lang w:eastAsia="es-PE"/>
        </w:rPr>
      </w:pPr>
      <w:r w:rsidRPr="00240A0E">
        <w:rPr>
          <w:rFonts w:ascii="Arial Narrow" w:eastAsia="Times New Roman" w:hAnsi="Arial Narrow" w:cs="Times New Roman"/>
          <w:b/>
          <w:sz w:val="24"/>
          <w:szCs w:val="24"/>
          <w:lang w:eastAsia="es-PE"/>
        </w:rPr>
        <w:lastRenderedPageBreak/>
        <w:t>Citar</w:t>
      </w:r>
    </w:p>
    <w:p w:rsidR="00100C4B" w:rsidRPr="00100C4B" w:rsidRDefault="00100C4B" w:rsidP="00100C4B">
      <w:pPr>
        <w:jc w:val="both"/>
        <w:rPr>
          <w:rFonts w:ascii="Arial Narrow" w:eastAsia="Times New Roman" w:hAnsi="Arial Narrow" w:cs="Times New Roman"/>
          <w:sz w:val="24"/>
          <w:szCs w:val="24"/>
          <w:lang w:eastAsia="es-PE"/>
        </w:rPr>
      </w:pP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Ventura-León, J. L., &amp; Caycho, T. (2017). Validez y fiabilidad de la Escala de Soledad de Jong Giervel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 xml:space="preserve">d en jóvenes y adultos peruanos. </w:t>
      </w:r>
      <w:r w:rsidRPr="00100C4B">
        <w:rPr>
          <w:rFonts w:ascii="Arial Narrow" w:eastAsia="Times New Roman" w:hAnsi="Arial Narrow" w:cs="Times New Roman"/>
          <w:i/>
          <w:sz w:val="24"/>
          <w:szCs w:val="24"/>
          <w:lang w:eastAsia="es-PE"/>
        </w:rPr>
        <w:t>PSIENCIA. Revista Latinoamericana de Ciencia Psicológica, 9</w:t>
      </w:r>
      <w:r>
        <w:rPr>
          <w:rFonts w:ascii="Arial Narrow" w:eastAsia="Times New Roman" w:hAnsi="Arial Narrow" w:cs="Times New Roman"/>
          <w:sz w:val="24"/>
          <w:szCs w:val="24"/>
          <w:lang w:eastAsia="es-PE"/>
        </w:rPr>
        <w:t>(1), 1-18, doi:</w:t>
      </w:r>
      <w:r w:rsidRPr="00100C4B">
        <w:rPr>
          <w:rFonts w:ascii="Arial Narrow" w:eastAsia="Times New Roman" w:hAnsi="Arial Narrow" w:cs="Times New Roman"/>
          <w:sz w:val="24"/>
          <w:szCs w:val="24"/>
          <w:lang w:eastAsia="es-PE"/>
        </w:rPr>
        <w:t>10.5872/psiencia/9.1.41</w:t>
      </w:r>
    </w:p>
    <w:sectPr w:rsidR="00100C4B" w:rsidRPr="00100C4B" w:rsidSect="002732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44"/>
    <w:rsid w:val="00100C4B"/>
    <w:rsid w:val="00240A0E"/>
    <w:rsid w:val="00273244"/>
    <w:rsid w:val="00274346"/>
    <w:rsid w:val="0032078F"/>
    <w:rsid w:val="00581369"/>
    <w:rsid w:val="00953C44"/>
    <w:rsid w:val="00B0603F"/>
    <w:rsid w:val="00B430BF"/>
    <w:rsid w:val="00BD62B6"/>
    <w:rsid w:val="00D431A3"/>
    <w:rsid w:val="00E375FB"/>
    <w:rsid w:val="00E85A21"/>
    <w:rsid w:val="00EC6A83"/>
    <w:rsid w:val="00F22DDE"/>
    <w:rsid w:val="00F4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ADB1D"/>
  <w15:chartTrackingRefBased/>
  <w15:docId w15:val="{1C399D8C-B83F-4CDA-B899-BF3B3FED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2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2732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BD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Ventura León</dc:creator>
  <cp:keywords/>
  <dc:description/>
  <cp:lastModifiedBy>Jose Ventura León</cp:lastModifiedBy>
  <cp:revision>15</cp:revision>
  <dcterms:created xsi:type="dcterms:W3CDTF">2015-08-23T20:14:00Z</dcterms:created>
  <dcterms:modified xsi:type="dcterms:W3CDTF">2019-12-11T18:40:00Z</dcterms:modified>
</cp:coreProperties>
</file>